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0D" w:rsidRDefault="004C029F">
      <w:pPr>
        <w:pStyle w:val="Gvdemetni20"/>
        <w:shd w:val="clear" w:color="auto" w:fill="auto"/>
        <w:ind w:left="60"/>
      </w:pPr>
      <w:r>
        <w:t>ADANA BAROSU</w:t>
      </w:r>
    </w:p>
    <w:p w:rsidR="00376F0D" w:rsidRDefault="004C029F">
      <w:pPr>
        <w:pStyle w:val="Gvdemetni20"/>
        <w:shd w:val="clear" w:color="auto" w:fill="auto"/>
        <w:spacing w:after="591"/>
        <w:ind w:left="60" w:right="5900"/>
        <w:jc w:val="left"/>
      </w:pPr>
      <w:r>
        <w:t>CEZA MUHAKEMESİ UZLAŞMA SERVİSİ KURULUŞ VE UYGULAMA YÖNERGESİ</w:t>
      </w:r>
    </w:p>
    <w:p w:rsidR="00376F0D" w:rsidRDefault="004C029F">
      <w:pPr>
        <w:pStyle w:val="Gvdemetni20"/>
        <w:shd w:val="clear" w:color="auto" w:fill="auto"/>
        <w:spacing w:after="222" w:line="210" w:lineRule="exact"/>
        <w:ind w:left="60"/>
      </w:pPr>
      <w:r>
        <w:t>AMAÇ:</w:t>
      </w:r>
    </w:p>
    <w:p w:rsidR="00376F0D" w:rsidRDefault="004C029F">
      <w:pPr>
        <w:pStyle w:val="Gvdemetni0"/>
        <w:shd w:val="clear" w:color="auto" w:fill="auto"/>
        <w:spacing w:before="0" w:after="295"/>
        <w:ind w:left="60" w:right="20" w:firstLine="0"/>
      </w:pPr>
      <w:r>
        <w:rPr>
          <w:rStyle w:val="GvdemetniKaln"/>
        </w:rPr>
        <w:t>MADDE 1-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r>
        <w:t>Bu yönergenin amacı, Ceza Muhakemesi Kanunu kapsamında düzenlenen uzlaşma kurumunun uygulanmasına ilişkin usullerin gösterilmesi, uygulamada birlik ve düzenin sağlanmasıdır.</w:t>
      </w:r>
    </w:p>
    <w:p w:rsidR="00376F0D" w:rsidRDefault="004C029F">
      <w:pPr>
        <w:pStyle w:val="Gvdemetni20"/>
        <w:shd w:val="clear" w:color="auto" w:fill="auto"/>
        <w:spacing w:after="268" w:line="210" w:lineRule="exact"/>
        <w:ind w:left="60"/>
      </w:pPr>
      <w:r>
        <w:t>KAPSAM:</w:t>
      </w:r>
    </w:p>
    <w:p w:rsidR="00376F0D" w:rsidRDefault="004C029F">
      <w:pPr>
        <w:pStyle w:val="Gvdemetni0"/>
        <w:shd w:val="clear" w:color="auto" w:fill="auto"/>
        <w:spacing w:before="0" w:after="221" w:line="210" w:lineRule="exact"/>
        <w:ind w:left="60" w:firstLine="0"/>
      </w:pPr>
      <w:r>
        <w:rPr>
          <w:rStyle w:val="GvdemetniKaln"/>
        </w:rPr>
        <w:t>MADDE 2-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r>
        <w:t>Bu yönerge;</w:t>
      </w:r>
    </w:p>
    <w:p w:rsidR="00376F0D" w:rsidRDefault="004C029F">
      <w:pPr>
        <w:pStyle w:val="Gvdemetni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74" w:lineRule="exact"/>
        <w:ind w:left="760"/>
        <w:jc w:val="left"/>
      </w:pPr>
      <w:r>
        <w:t>Adana Barosu Uzlaşma Servisinin kuruluş, çalışma şekil, amaç ve görevlerini,</w:t>
      </w:r>
    </w:p>
    <w:p w:rsidR="00376F0D" w:rsidRDefault="004C029F">
      <w:pPr>
        <w:pStyle w:val="Gvdemetni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274" w:lineRule="exact"/>
        <w:ind w:left="760"/>
        <w:jc w:val="left"/>
      </w:pPr>
      <w:r>
        <w:t>Uzlaşma çalışma bölgelerinin oluşturulması ve şeklini,</w:t>
      </w:r>
    </w:p>
    <w:p w:rsidR="00376F0D" w:rsidRDefault="004C029F">
      <w:pPr>
        <w:pStyle w:val="Gvdemetni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291" w:line="274" w:lineRule="exact"/>
        <w:ind w:left="760" w:right="20"/>
        <w:jc w:val="left"/>
      </w:pPr>
      <w:r>
        <w:t xml:space="preserve">Bu çalışma bölgelerinde görev alacak </w:t>
      </w:r>
      <w:proofErr w:type="spellStart"/>
      <w:r>
        <w:t>uzlaştırmacıların</w:t>
      </w:r>
      <w:proofErr w:type="spellEnd"/>
      <w:r>
        <w:t xml:space="preserve"> tespiti, eğitim ve bilgilendirilmesi, çalışma ilkeleri, görevlendirme ve değerlendirme usullerini kapsar.</w:t>
      </w:r>
    </w:p>
    <w:p w:rsidR="00376F0D" w:rsidRDefault="004C029F">
      <w:pPr>
        <w:pStyle w:val="Gvdemetni20"/>
        <w:shd w:val="clear" w:color="auto" w:fill="auto"/>
        <w:spacing w:after="227" w:line="210" w:lineRule="exact"/>
        <w:ind w:left="60"/>
      </w:pPr>
      <w:r>
        <w:t>DAYANAK:</w:t>
      </w:r>
    </w:p>
    <w:p w:rsidR="00376F0D" w:rsidRDefault="004C029F">
      <w:pPr>
        <w:pStyle w:val="Gvdemetni0"/>
        <w:shd w:val="clear" w:color="auto" w:fill="auto"/>
        <w:spacing w:before="0" w:after="295"/>
        <w:ind w:left="60" w:right="20" w:firstLine="0"/>
      </w:pPr>
      <w:r>
        <w:rPr>
          <w:rStyle w:val="GvdemetniKaln"/>
        </w:rPr>
        <w:t xml:space="preserve">MADDE </w:t>
      </w:r>
      <w:r>
        <w:t>3-</w:t>
      </w:r>
      <w:proofErr w:type="gramStart"/>
      <w:r>
        <w:t>)</w:t>
      </w:r>
      <w:proofErr w:type="gramEnd"/>
      <w:r>
        <w:t xml:space="preserve"> Bu yönerge, 1136 sayılı Avukatlık Kanunu’nun 95. maddesi, 5271 sayılı Ceza Muhakemesi Kanunu’nun 253, 254 ve 255. maddeleri ile Ceza Muhakemesi Kanununa Göre Uzlaştırmanın Uygulanmasına İlişkin Yönetmelik hükümlerine dayanılarak hazırlanmıştır.</w:t>
      </w:r>
    </w:p>
    <w:p w:rsidR="00376F0D" w:rsidRDefault="004C029F">
      <w:pPr>
        <w:pStyle w:val="Gvdemetni20"/>
        <w:shd w:val="clear" w:color="auto" w:fill="auto"/>
        <w:spacing w:after="226" w:line="210" w:lineRule="exact"/>
        <w:ind w:left="60"/>
      </w:pPr>
      <w:r>
        <w:t>UZLAŞMA SERVİSİ:</w:t>
      </w:r>
    </w:p>
    <w:p w:rsidR="00376F0D" w:rsidRDefault="004C029F">
      <w:pPr>
        <w:pStyle w:val="Gvdemetni0"/>
        <w:shd w:val="clear" w:color="auto" w:fill="auto"/>
        <w:spacing w:before="0" w:line="274" w:lineRule="exact"/>
        <w:ind w:left="60" w:right="20" w:firstLine="0"/>
      </w:pPr>
      <w:r>
        <w:rPr>
          <w:rStyle w:val="GvdemetniKaln"/>
        </w:rPr>
        <w:t>MADDE 4-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r>
        <w:t xml:space="preserve">Baroda uzlaşma işlerinin koordinesi için CMK Komisyonu bünyesinde Uzlaşma Servisi oluşturulmuştur. Servis resmi tatil günleri de </w:t>
      </w:r>
      <w:proofErr w:type="gramStart"/>
      <w:r>
        <w:t>dahil</w:t>
      </w:r>
      <w:proofErr w:type="gramEnd"/>
      <w:r>
        <w:t xml:space="preserve"> olmak üzere 24 saat süre ile </w:t>
      </w:r>
      <w:proofErr w:type="spellStart"/>
      <w:r>
        <w:t>uzlaştırmacı</w:t>
      </w:r>
      <w:proofErr w:type="spellEnd"/>
      <w:r>
        <w:t xml:space="preserve"> avukat görevlendirme hizmeti verir. Uzlaşma Servisi, adalet sistemi içerisinde bağımsız bir kuruluş olarak çalışır.</w:t>
      </w:r>
    </w:p>
    <w:p w:rsidR="00376F0D" w:rsidRDefault="004C029F">
      <w:pPr>
        <w:pStyle w:val="Gvdemetni0"/>
        <w:shd w:val="clear" w:color="auto" w:fill="auto"/>
        <w:spacing w:before="0" w:after="291" w:line="274" w:lineRule="exact"/>
        <w:ind w:left="60" w:right="20" w:firstLine="0"/>
      </w:pPr>
      <w:r>
        <w:t xml:space="preserve">Baro, </w:t>
      </w:r>
      <w:proofErr w:type="spellStart"/>
      <w:r>
        <w:t>uzlaştırmacı</w:t>
      </w:r>
      <w:proofErr w:type="spellEnd"/>
      <w:r>
        <w:t xml:space="preserve"> avukat görevlendirmelerini, her çalışma bölgesi için ayrı ayrı hazırlanmış görev listelerine göre eşit dağıtım ilkesi çerçevesinde yerine getirir. Bu görevlendirmede, uzlaştırma alanındaki eğitim ve bilgilendirme çalışmalarına katılmış olanlarına öncelik verilir.</w:t>
      </w:r>
    </w:p>
    <w:p w:rsidR="00376F0D" w:rsidRDefault="004C029F">
      <w:pPr>
        <w:pStyle w:val="Gvdemetni20"/>
        <w:shd w:val="clear" w:color="auto" w:fill="auto"/>
        <w:spacing w:after="213" w:line="210" w:lineRule="exact"/>
        <w:ind w:left="60"/>
      </w:pPr>
      <w:r>
        <w:t>UZLAŞTIRMACI SİCİLİ:</w:t>
      </w:r>
    </w:p>
    <w:p w:rsidR="00376F0D" w:rsidRDefault="004C029F" w:rsidP="008C24B3">
      <w:pPr>
        <w:pStyle w:val="Gvdemetni0"/>
        <w:shd w:val="clear" w:color="auto" w:fill="auto"/>
        <w:spacing w:before="0" w:after="0"/>
        <w:ind w:left="60" w:right="20" w:firstLine="0"/>
      </w:pPr>
      <w:r>
        <w:rPr>
          <w:rStyle w:val="GvdemetniKaln"/>
        </w:rPr>
        <w:t>MADDE 5-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r w:rsidR="008C24B3">
        <w:t xml:space="preserve">Baro ve Adana Cumhuriyet Başsavcılığı tarafından düzenlenen </w:t>
      </w:r>
      <w:proofErr w:type="spellStart"/>
      <w:r w:rsidR="008C24B3">
        <w:t>uzlaştırma</w:t>
      </w:r>
      <w:r w:rsidR="00A3732B">
        <w:t>cı</w:t>
      </w:r>
      <w:proofErr w:type="spellEnd"/>
      <w:r w:rsidR="008C24B3">
        <w:t xml:space="preserve"> ve Avukat sertifika programına katılmış olmak kaydıyla baroya kayıtlı tüm avukatlar </w:t>
      </w:r>
      <w:proofErr w:type="spellStart"/>
      <w:r w:rsidR="008C24B3">
        <w:t>uzlaştırmacı</w:t>
      </w:r>
      <w:proofErr w:type="spellEnd"/>
      <w:r w:rsidR="008C24B3">
        <w:t xml:space="preserve"> siciline kaydolabilirler. Arabuluculuk sertifika programına katılmış avukatlar daha sonra </w:t>
      </w:r>
      <w:proofErr w:type="spellStart"/>
      <w:r w:rsidR="008C24B3">
        <w:t>uzlaştırmacı</w:t>
      </w:r>
      <w:proofErr w:type="spellEnd"/>
      <w:r w:rsidR="008C24B3">
        <w:t xml:space="preserve"> avukat sertifika programına ka</w:t>
      </w:r>
      <w:r w:rsidR="00A3732B">
        <w:t>tılmak</w:t>
      </w:r>
      <w:r w:rsidR="008C24B3">
        <w:t xml:space="preserve"> kaydıyla ismini </w:t>
      </w:r>
      <w:proofErr w:type="spellStart"/>
      <w:r w:rsidR="008C24B3">
        <w:t>uzlaştırmacı</w:t>
      </w:r>
      <w:proofErr w:type="spellEnd"/>
      <w:r w:rsidR="008C24B3">
        <w:t xml:space="preserve"> siciline kayd</w:t>
      </w:r>
      <w:r w:rsidR="00A3732B">
        <w:t xml:space="preserve">edebilir </w:t>
      </w:r>
      <w:r w:rsidR="008C24B3">
        <w:t xml:space="preserve">, görev alabilir.    </w:t>
      </w:r>
    </w:p>
    <w:p w:rsidR="008C24B3" w:rsidRDefault="008C24B3" w:rsidP="008C24B3">
      <w:pPr>
        <w:pStyle w:val="Gvdemetni0"/>
        <w:shd w:val="clear" w:color="auto" w:fill="auto"/>
        <w:spacing w:before="0" w:after="0"/>
        <w:ind w:left="60" w:right="20" w:firstLine="0"/>
      </w:pPr>
    </w:p>
    <w:p w:rsidR="00376F0D" w:rsidRDefault="004C029F">
      <w:pPr>
        <w:pStyle w:val="Gvdemetni20"/>
        <w:shd w:val="clear" w:color="auto" w:fill="auto"/>
        <w:spacing w:after="217" w:line="210" w:lineRule="exact"/>
        <w:ind w:left="60"/>
      </w:pPr>
      <w:r>
        <w:t>UZLAŞTIRMACI EĞİTİMİ:</w:t>
      </w:r>
    </w:p>
    <w:p w:rsidR="00376F0D" w:rsidRDefault="004C029F">
      <w:pPr>
        <w:pStyle w:val="Gvdemetni0"/>
        <w:shd w:val="clear" w:color="auto" w:fill="auto"/>
        <w:spacing w:before="0" w:after="291" w:line="274" w:lineRule="exact"/>
        <w:ind w:left="60" w:right="20" w:firstLine="0"/>
      </w:pPr>
      <w:r>
        <w:rPr>
          <w:rStyle w:val="GvdemetniKaln"/>
        </w:rPr>
        <w:t>MADDE 6-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proofErr w:type="spellStart"/>
      <w:r>
        <w:t>Uzlaştırmacı</w:t>
      </w:r>
      <w:proofErr w:type="spellEnd"/>
      <w:r>
        <w:t xml:space="preserve"> siciline kaydolan avukatların görev alabilmesi için, Baronun düzenlediği uzlaşma seminerinden geçmiş olmaları şarttır. </w:t>
      </w:r>
      <w:proofErr w:type="spellStart"/>
      <w:r>
        <w:t>Uzlaştırmacı</w:t>
      </w:r>
      <w:proofErr w:type="spellEnd"/>
      <w:r>
        <w:t xml:space="preserve"> sicilinde kayıtlı avukatlar Baronun öngöreceği uzlaştırma ile ilgili diğer seminerlere de katılmak zorundadır.</w:t>
      </w:r>
    </w:p>
    <w:p w:rsidR="00376F0D" w:rsidRDefault="004C029F">
      <w:pPr>
        <w:pStyle w:val="Gvdemetni20"/>
        <w:shd w:val="clear" w:color="auto" w:fill="auto"/>
        <w:spacing w:after="268" w:line="210" w:lineRule="exact"/>
        <w:ind w:left="60"/>
      </w:pPr>
      <w:r>
        <w:t>ÇALIŞMA BÖLGELERİ:</w:t>
      </w:r>
    </w:p>
    <w:p w:rsidR="00376F0D" w:rsidRDefault="004C029F">
      <w:pPr>
        <w:pStyle w:val="Gvdemetni0"/>
        <w:shd w:val="clear" w:color="auto" w:fill="auto"/>
        <w:spacing w:before="0" w:after="0" w:line="210" w:lineRule="exact"/>
        <w:ind w:left="60" w:firstLine="0"/>
      </w:pPr>
      <w:r>
        <w:rPr>
          <w:rStyle w:val="GvdemetniKaln"/>
        </w:rPr>
        <w:t>MADDE 7-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r>
        <w:t>Çalışma bölgeleri adli yetki sınırları ve iş yoğunluğu dikkate alınarak ihtiyaca göre belirlenir.</w:t>
      </w:r>
    </w:p>
    <w:p w:rsidR="00376F0D" w:rsidRDefault="004C029F">
      <w:pPr>
        <w:pStyle w:val="Gvdemetni20"/>
        <w:shd w:val="clear" w:color="auto" w:fill="auto"/>
        <w:spacing w:after="217" w:line="210" w:lineRule="exact"/>
        <w:ind w:left="20"/>
      </w:pPr>
      <w:r>
        <w:t>UZLAŞTIRMACI TAYİN İŞLEMLERİ:</w:t>
      </w:r>
    </w:p>
    <w:p w:rsidR="00376F0D" w:rsidRDefault="004C029F">
      <w:pPr>
        <w:pStyle w:val="Gvdemetni0"/>
        <w:shd w:val="clear" w:color="auto" w:fill="auto"/>
        <w:spacing w:before="0" w:after="291" w:line="274" w:lineRule="exact"/>
        <w:ind w:left="20" w:right="20" w:firstLine="0"/>
      </w:pPr>
      <w:r>
        <w:rPr>
          <w:rStyle w:val="GvdemetniKaln"/>
        </w:rPr>
        <w:lastRenderedPageBreak/>
        <w:t>MADDE 8-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r>
        <w:t xml:space="preserve">Her çalışma bölgesi için merkez tarafından oluşturulan görev listesine göre atama yapılır. Talepte bulunan Cumhuriyet Savcılığının veya Mahkemenin bulunduğu bölgede yeteri kadar </w:t>
      </w:r>
      <w:proofErr w:type="spellStart"/>
      <w:r>
        <w:t>uzlaştırmacı</w:t>
      </w:r>
      <w:proofErr w:type="spellEnd"/>
      <w:r>
        <w:t xml:space="preserve"> avukat yoksa diğer bölgelerden görevlendirme yapılabilir.</w:t>
      </w:r>
    </w:p>
    <w:p w:rsidR="00376F0D" w:rsidRDefault="004C029F">
      <w:pPr>
        <w:pStyle w:val="Balk10"/>
        <w:keepNext/>
        <w:keepLines/>
        <w:shd w:val="clear" w:color="auto" w:fill="auto"/>
        <w:spacing w:before="0" w:after="217" w:line="210" w:lineRule="exact"/>
        <w:ind w:left="20"/>
      </w:pPr>
      <w:bookmarkStart w:id="0" w:name="bookmark0"/>
      <w:r>
        <w:t>GÖREV REDDİ ZORUNLULUĞU:</w:t>
      </w:r>
      <w:bookmarkEnd w:id="0"/>
    </w:p>
    <w:p w:rsidR="00376F0D" w:rsidRDefault="004C029F">
      <w:pPr>
        <w:pStyle w:val="Gvdemetni0"/>
        <w:shd w:val="clear" w:color="auto" w:fill="auto"/>
        <w:spacing w:before="0"/>
        <w:ind w:left="20" w:right="20" w:firstLine="0"/>
      </w:pPr>
      <w:r>
        <w:rPr>
          <w:rStyle w:val="GvdemetniKaln"/>
        </w:rPr>
        <w:t>MADDE 9-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proofErr w:type="spellStart"/>
      <w:r>
        <w:t>Uzlaştırmacı</w:t>
      </w:r>
      <w:proofErr w:type="spellEnd"/>
      <w:r>
        <w:t xml:space="preserve"> olarak görevlendirilen avukat, </w:t>
      </w:r>
      <w:proofErr w:type="spellStart"/>
      <w:r>
        <w:t>uzlaştırmacı</w:t>
      </w:r>
      <w:proofErr w:type="spellEnd"/>
      <w:r>
        <w:t xml:space="preserve"> olarak görev yaptığı olayla ilgili olarak vekil veya müdafilik görevi üstlenemez.</w:t>
      </w:r>
    </w:p>
    <w:p w:rsidR="00376F0D" w:rsidRDefault="004C029F">
      <w:pPr>
        <w:pStyle w:val="Gvdemetni0"/>
        <w:shd w:val="clear" w:color="auto" w:fill="auto"/>
        <w:spacing w:before="0" w:after="295"/>
        <w:ind w:left="20" w:right="20" w:firstLine="0"/>
      </w:pPr>
      <w:r>
        <w:t xml:space="preserve">Avukatlık Kanunu’nun işin reddi zorunluluğunu koymuş olduğu hallerde </w:t>
      </w:r>
      <w:proofErr w:type="spellStart"/>
      <w:r>
        <w:t>uzlaştırmacı</w:t>
      </w:r>
      <w:proofErr w:type="spellEnd"/>
      <w:r>
        <w:t xml:space="preserve"> avukat görevi derhal reddeder.</w:t>
      </w:r>
    </w:p>
    <w:p w:rsidR="00376F0D" w:rsidRDefault="004C029F">
      <w:pPr>
        <w:pStyle w:val="Balk10"/>
        <w:keepNext/>
        <w:keepLines/>
        <w:shd w:val="clear" w:color="auto" w:fill="auto"/>
        <w:spacing w:before="0" w:after="217" w:line="210" w:lineRule="exact"/>
        <w:ind w:left="20"/>
      </w:pPr>
      <w:bookmarkStart w:id="1" w:name="bookmark1"/>
      <w:r>
        <w:t>DENETİM:</w:t>
      </w:r>
      <w:bookmarkEnd w:id="1"/>
    </w:p>
    <w:p w:rsidR="00376F0D" w:rsidRDefault="004C029F">
      <w:pPr>
        <w:pStyle w:val="Gvdemetni0"/>
        <w:shd w:val="clear" w:color="auto" w:fill="auto"/>
        <w:spacing w:before="0" w:after="244"/>
        <w:ind w:left="20" w:right="20" w:firstLine="0"/>
      </w:pPr>
      <w:r>
        <w:rPr>
          <w:rStyle w:val="GvdemetniKaln"/>
        </w:rPr>
        <w:t>MADDE 10-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proofErr w:type="spellStart"/>
      <w:r>
        <w:t>Uzlaştırmacı</w:t>
      </w:r>
      <w:proofErr w:type="spellEnd"/>
      <w:r>
        <w:t>, yaptığı işlemleri ve uzlaşmayı sağlayıcı müdahalelerine ilişkin gizlilik ilkesini koruyarak hazırladığı sonuç raporunun bir örneğini gecikmeksizin baroya da verir.</w:t>
      </w:r>
    </w:p>
    <w:p w:rsidR="00376F0D" w:rsidRDefault="004C029F">
      <w:pPr>
        <w:pStyle w:val="Gvdemetni0"/>
        <w:shd w:val="clear" w:color="auto" w:fill="auto"/>
        <w:spacing w:before="0" w:after="291" w:line="274" w:lineRule="exact"/>
        <w:ind w:left="20" w:right="20" w:firstLine="0"/>
      </w:pPr>
      <w:r>
        <w:t xml:space="preserve">Uzlaşma Servisince </w:t>
      </w:r>
      <w:proofErr w:type="spellStart"/>
      <w:r>
        <w:t>uzlaştırmacı</w:t>
      </w:r>
      <w:proofErr w:type="spellEnd"/>
      <w:r>
        <w:t xml:space="preserve"> avukatlar tarafından verilen raporların usul, yasa ve uzlaşma ilkelerine uygunluğu değerlendirir. Uzlaşma Servisince uygulamaya ilişkin öngörülen aksaklıklar ve çözüm önerileri rapor halinde Yönetim Kurulu’na sunulur.</w:t>
      </w:r>
    </w:p>
    <w:p w:rsidR="00376F0D" w:rsidRDefault="004C029F">
      <w:pPr>
        <w:pStyle w:val="Balk10"/>
        <w:keepNext/>
        <w:keepLines/>
        <w:shd w:val="clear" w:color="auto" w:fill="auto"/>
        <w:spacing w:before="0" w:after="221" w:line="210" w:lineRule="exact"/>
        <w:ind w:left="20"/>
      </w:pPr>
      <w:bookmarkStart w:id="2" w:name="bookmark2"/>
      <w:r>
        <w:t>YAPTIRIM:</w:t>
      </w:r>
      <w:bookmarkEnd w:id="2"/>
    </w:p>
    <w:p w:rsidR="00376F0D" w:rsidRDefault="004C029F">
      <w:pPr>
        <w:pStyle w:val="Gvdemetni0"/>
        <w:shd w:val="clear" w:color="auto" w:fill="auto"/>
        <w:spacing w:before="0" w:after="531" w:line="274" w:lineRule="exact"/>
        <w:ind w:left="20" w:right="20" w:firstLine="0"/>
      </w:pPr>
      <w:r>
        <w:rPr>
          <w:rStyle w:val="GvdemetniKaln"/>
        </w:rPr>
        <w:t>MADDE 11-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r>
        <w:t xml:space="preserve">Görevin gereklerine aykırı hareket eden veya görevde ihmali bulunan </w:t>
      </w:r>
      <w:proofErr w:type="spellStart"/>
      <w:r>
        <w:t>uzlaştırmacı</w:t>
      </w:r>
      <w:proofErr w:type="spellEnd"/>
      <w:r>
        <w:t xml:space="preserve"> avukat hakkında Avukatlık Kanunu ve Meslek Kuralları gereğince işlem yapılır.</w:t>
      </w:r>
    </w:p>
    <w:p w:rsidR="00376F0D" w:rsidRDefault="004C029F">
      <w:pPr>
        <w:pStyle w:val="Balk10"/>
        <w:keepNext/>
        <w:keepLines/>
        <w:shd w:val="clear" w:color="auto" w:fill="auto"/>
        <w:spacing w:before="0" w:after="222" w:line="210" w:lineRule="exact"/>
        <w:ind w:left="20"/>
      </w:pPr>
      <w:bookmarkStart w:id="3" w:name="bookmark3"/>
      <w:r>
        <w:t>YÜRÜRLÜK:</w:t>
      </w:r>
      <w:bookmarkEnd w:id="3"/>
    </w:p>
    <w:p w:rsidR="00376F0D" w:rsidRDefault="004C029F">
      <w:pPr>
        <w:pStyle w:val="Gvdemetni0"/>
        <w:shd w:val="clear" w:color="auto" w:fill="auto"/>
        <w:spacing w:before="0" w:after="0"/>
        <w:ind w:left="20" w:right="20" w:firstLine="0"/>
      </w:pPr>
      <w:r>
        <w:rPr>
          <w:rStyle w:val="GvdemetniKaln"/>
        </w:rPr>
        <w:t>MADDE 13-</w:t>
      </w:r>
      <w:proofErr w:type="gramStart"/>
      <w:r>
        <w:rPr>
          <w:rStyle w:val="GvdemetniKaln"/>
        </w:rPr>
        <w:t>)</w:t>
      </w:r>
      <w:proofErr w:type="gramEnd"/>
      <w:r>
        <w:rPr>
          <w:rStyle w:val="GvdemetniKaln"/>
        </w:rPr>
        <w:t xml:space="preserve"> </w:t>
      </w:r>
      <w:r>
        <w:t xml:space="preserve">Bu yönerge, 1136 Sayılı Avukatlık Kanunu’nun 95. maddesi gereğince Adana Barosu Yönetim Kurulunun </w:t>
      </w:r>
      <w:r w:rsidR="00DA3EEB">
        <w:t>30</w:t>
      </w:r>
      <w:r>
        <w:t>.</w:t>
      </w:r>
      <w:r w:rsidR="00DA3EEB">
        <w:t>03</w:t>
      </w:r>
      <w:r>
        <w:t>.201</w:t>
      </w:r>
      <w:r w:rsidR="00DA3EEB">
        <w:t>7</w:t>
      </w:r>
      <w:r>
        <w:t xml:space="preserve"> tarih ve </w:t>
      </w:r>
      <w:r w:rsidR="000F6C0E">
        <w:t>53/2</w:t>
      </w:r>
      <w:bookmarkStart w:id="4" w:name="_GoBack"/>
      <w:bookmarkEnd w:id="4"/>
      <w:r>
        <w:t xml:space="preserve"> sayılı kararı ile kabul edilerek aynı gün yürürlüğe konmuştur.</w:t>
      </w:r>
    </w:p>
    <w:sectPr w:rsidR="00376F0D">
      <w:type w:val="continuous"/>
      <w:pgSz w:w="11909" w:h="16838"/>
      <w:pgMar w:top="1535" w:right="1092" w:bottom="1535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EB" w:rsidRDefault="00DA3EEB">
      <w:r>
        <w:separator/>
      </w:r>
    </w:p>
  </w:endnote>
  <w:endnote w:type="continuationSeparator" w:id="0">
    <w:p w:rsidR="00DA3EEB" w:rsidRDefault="00DA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EB" w:rsidRDefault="00DA3EEB"/>
  </w:footnote>
  <w:footnote w:type="continuationSeparator" w:id="0">
    <w:p w:rsidR="00DA3EEB" w:rsidRDefault="00DA3E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61EF"/>
    <w:multiLevelType w:val="multilevel"/>
    <w:tmpl w:val="9A28729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0D"/>
    <w:rsid w:val="000F6C0E"/>
    <w:rsid w:val="00376F0D"/>
    <w:rsid w:val="004C029F"/>
    <w:rsid w:val="008C24B3"/>
    <w:rsid w:val="009544F6"/>
    <w:rsid w:val="00A3732B"/>
    <w:rsid w:val="00D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Kaln">
    <w:name w:val="Gövde metni + Kalın"/>
    <w:basedOn w:val="Gvdemetni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Kaln0">
    <w:name w:val="Gövde metni + Kalın"/>
    <w:basedOn w:val="Gvdemetni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115ptKaln">
    <w:name w:val="Gövde metni + 11;5 pt;Kalın"/>
    <w:basedOn w:val="Gvdemetni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Balk1">
    <w:name w:val="Başlık #1_"/>
    <w:basedOn w:val="VarsaylanParagrafYazTipi"/>
    <w:link w:val="Balk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74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300" w:after="240" w:line="278" w:lineRule="exact"/>
      <w:ind w:hanging="360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240" w:after="300" w:line="0" w:lineRule="atLeast"/>
      <w:jc w:val="both"/>
      <w:outlineLvl w:val="0"/>
    </w:pPr>
    <w:rPr>
      <w:rFonts w:ascii="Arial Narrow" w:eastAsia="Arial Narrow" w:hAnsi="Arial Narrow" w:cs="Arial Narrow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Kaln">
    <w:name w:val="Gövde metni + Kalın"/>
    <w:basedOn w:val="Gvdemetni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Kaln0">
    <w:name w:val="Gövde metni + Kalın"/>
    <w:basedOn w:val="Gvdemetni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115ptKaln">
    <w:name w:val="Gövde metni + 11;5 pt;Kalın"/>
    <w:basedOn w:val="Gvdemetni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Balk1">
    <w:name w:val="Başlık #1_"/>
    <w:basedOn w:val="VarsaylanParagrafYazTipi"/>
    <w:link w:val="Balk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74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300" w:after="240" w:line="278" w:lineRule="exact"/>
      <w:ind w:hanging="360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240" w:after="300" w:line="0" w:lineRule="atLeast"/>
      <w:jc w:val="both"/>
      <w:outlineLvl w:val="0"/>
    </w:pPr>
    <w:rPr>
      <w:rFonts w:ascii="Arial Narrow" w:eastAsia="Arial Narrow" w:hAnsi="Arial Narrow" w:cs="Arial Narrow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</dc:creator>
  <cp:lastModifiedBy>pc</cp:lastModifiedBy>
  <cp:revision>4</cp:revision>
  <cp:lastPrinted>2017-04-04T10:14:00Z</cp:lastPrinted>
  <dcterms:created xsi:type="dcterms:W3CDTF">2017-04-04T08:40:00Z</dcterms:created>
  <dcterms:modified xsi:type="dcterms:W3CDTF">2017-04-07T08:14:00Z</dcterms:modified>
</cp:coreProperties>
</file>